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BB" w:rsidRDefault="00C001BB" w:rsidP="00C001BB">
      <w:pPr>
        <w:pStyle w:val="aa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ЛЕНИНГРАДСКАЯ ОБЛАСТЬ</w:t>
      </w:r>
    </w:p>
    <w:p w:rsidR="00C001BB" w:rsidRDefault="00C001BB" w:rsidP="00C001BB">
      <w:pPr>
        <w:pStyle w:val="aa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ОБЛАСТНОЙ ЗАКОН</w:t>
      </w: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0E5DF0" w:rsidRDefault="00C001BB" w:rsidP="00C001BB">
      <w:pPr>
        <w:ind w:right="566" w:firstLine="0"/>
        <w:jc w:val="center"/>
        <w:rPr>
          <w:b/>
          <w:bCs/>
          <w:sz w:val="28"/>
          <w:szCs w:val="28"/>
        </w:rPr>
      </w:pPr>
      <w:r w:rsidRPr="000E5DF0">
        <w:rPr>
          <w:b/>
          <w:bCs/>
          <w:sz w:val="28"/>
          <w:szCs w:val="28"/>
        </w:rPr>
        <w:t>О внесении изменений в областной закон "О межбюджетных отношениях в Ленинградской области"</w:t>
      </w:r>
    </w:p>
    <w:p w:rsidR="00C001BB" w:rsidRPr="00E9469B" w:rsidRDefault="00C001BB" w:rsidP="00C001BB">
      <w:pPr>
        <w:pStyle w:val="aa"/>
        <w:widowControl/>
        <w:ind w:right="710"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C001BB" w:rsidRPr="00E9469B" w:rsidRDefault="00C001BB" w:rsidP="00C001BB">
      <w:pPr>
        <w:pStyle w:val="aa"/>
        <w:widowControl/>
        <w:ind w:right="710"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:rsidR="00C001BB" w:rsidRPr="00E9469B" w:rsidRDefault="00C001BB" w:rsidP="00C001BB">
      <w:pPr>
        <w:ind w:right="710"/>
        <w:jc w:val="center"/>
        <w:rPr>
          <w:sz w:val="28"/>
          <w:szCs w:val="28"/>
        </w:rPr>
      </w:pPr>
      <w:r w:rsidRPr="00E9469B">
        <w:rPr>
          <w:sz w:val="28"/>
          <w:szCs w:val="28"/>
        </w:rPr>
        <w:t xml:space="preserve">Принят Законодательным собранием Ленинградской области </w:t>
      </w:r>
      <w:r w:rsidRPr="00E9469B">
        <w:rPr>
          <w:sz w:val="28"/>
          <w:szCs w:val="28"/>
        </w:rPr>
        <w:br/>
        <w:t>24 февраля 2021 года</w:t>
      </w: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E9469B" w:rsidRDefault="00C001BB" w:rsidP="00C001BB">
      <w:pPr>
        <w:pStyle w:val="aa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469B">
        <w:rPr>
          <w:rFonts w:ascii="Times New Roman" w:hAnsi="Times New Roman" w:cs="Times New Roman"/>
          <w:b/>
          <w:color w:val="auto"/>
          <w:sz w:val="28"/>
          <w:szCs w:val="28"/>
        </w:rPr>
        <w:t>Статья 1</w:t>
      </w:r>
    </w:p>
    <w:p w:rsidR="00C001BB" w:rsidRPr="00E9469B" w:rsidRDefault="00C001BB" w:rsidP="00C001BB">
      <w:pPr>
        <w:pStyle w:val="aa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01BB" w:rsidRPr="000E5DF0" w:rsidRDefault="00C001BB" w:rsidP="00C001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Внести в областной закон от 14 октября 2019 года №</w:t>
      </w:r>
      <w:r>
        <w:rPr>
          <w:sz w:val="28"/>
          <w:szCs w:val="28"/>
        </w:rPr>
        <w:t> </w:t>
      </w:r>
      <w:r w:rsidRPr="000E5DF0">
        <w:rPr>
          <w:sz w:val="28"/>
          <w:szCs w:val="28"/>
        </w:rPr>
        <w:t xml:space="preserve">75-оз </w:t>
      </w:r>
      <w:r>
        <w:rPr>
          <w:sz w:val="28"/>
          <w:szCs w:val="28"/>
        </w:rPr>
        <w:br/>
      </w:r>
      <w:r w:rsidRPr="000E5DF0">
        <w:rPr>
          <w:sz w:val="28"/>
          <w:szCs w:val="28"/>
        </w:rPr>
        <w:t>"О</w:t>
      </w:r>
      <w:r>
        <w:rPr>
          <w:sz w:val="28"/>
          <w:szCs w:val="28"/>
        </w:rPr>
        <w:t xml:space="preserve"> </w:t>
      </w:r>
      <w:r w:rsidRPr="000E5DF0">
        <w:rPr>
          <w:sz w:val="28"/>
          <w:szCs w:val="28"/>
        </w:rPr>
        <w:t xml:space="preserve">межбюджетных отношениях в Ленинградской области" следующие изменения: </w:t>
      </w:r>
    </w:p>
    <w:p w:rsidR="00C001BB" w:rsidRPr="000E5DF0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E5DF0">
        <w:rPr>
          <w:sz w:val="28"/>
          <w:szCs w:val="28"/>
        </w:rPr>
        <w:t>часть 2 статьи 7 изложить в следующей редакции:</w:t>
      </w:r>
    </w:p>
    <w:p w:rsidR="00C001BB" w:rsidRPr="000E5DF0" w:rsidRDefault="00C001BB" w:rsidP="00C001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"2.</w:t>
      </w:r>
      <w:r>
        <w:rPr>
          <w:sz w:val="28"/>
          <w:szCs w:val="28"/>
        </w:rPr>
        <w:t> </w:t>
      </w:r>
      <w:r w:rsidRPr="000E5DF0">
        <w:rPr>
          <w:sz w:val="28"/>
          <w:szCs w:val="28"/>
        </w:rPr>
        <w:t>Методика распределения дотаций, указанных в части 1 настоящей статьи, и правила их предоставления устанавливаются нормативными правовыми актами Правительства Ленинградской области</w:t>
      </w:r>
      <w:r>
        <w:rPr>
          <w:sz w:val="28"/>
          <w:szCs w:val="28"/>
        </w:rPr>
        <w:t>.</w:t>
      </w:r>
      <w:r w:rsidRPr="000E5DF0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C001BB" w:rsidRPr="000E5DF0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2)</w:t>
      </w:r>
      <w:r>
        <w:rPr>
          <w:sz w:val="28"/>
          <w:szCs w:val="28"/>
        </w:rPr>
        <w:t xml:space="preserve"> в </w:t>
      </w:r>
      <w:r w:rsidRPr="000E5DF0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0E5DF0">
        <w:rPr>
          <w:sz w:val="28"/>
          <w:szCs w:val="28"/>
        </w:rPr>
        <w:t xml:space="preserve"> 3 части 5 статьи 9 слов</w:t>
      </w:r>
      <w:r>
        <w:rPr>
          <w:sz w:val="28"/>
          <w:szCs w:val="28"/>
        </w:rPr>
        <w:t>о</w:t>
      </w:r>
      <w:r w:rsidRPr="000E5DF0">
        <w:rPr>
          <w:sz w:val="28"/>
          <w:szCs w:val="28"/>
        </w:rPr>
        <w:t xml:space="preserve"> "увеличение" заменить слов</w:t>
      </w:r>
      <w:r>
        <w:rPr>
          <w:sz w:val="28"/>
          <w:szCs w:val="28"/>
        </w:rPr>
        <w:t>ом</w:t>
      </w:r>
      <w:r w:rsidRPr="000E5DF0">
        <w:rPr>
          <w:sz w:val="28"/>
          <w:szCs w:val="28"/>
        </w:rPr>
        <w:t xml:space="preserve"> "изменение"</w:t>
      </w:r>
      <w:r>
        <w:rPr>
          <w:sz w:val="28"/>
          <w:szCs w:val="28"/>
        </w:rPr>
        <w:t>;</w:t>
      </w:r>
    </w:p>
    <w:p w:rsidR="00C001BB" w:rsidRPr="000E5DF0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E5DF0">
        <w:rPr>
          <w:sz w:val="28"/>
          <w:szCs w:val="28"/>
        </w:rPr>
        <w:t>часть 2 статьи 24 признать утратившей силу;</w:t>
      </w:r>
    </w:p>
    <w:p w:rsidR="00C001BB" w:rsidRPr="000E5DF0" w:rsidRDefault="00C001BB" w:rsidP="00C001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E5DF0">
        <w:rPr>
          <w:sz w:val="28"/>
          <w:szCs w:val="28"/>
        </w:rPr>
        <w:t xml:space="preserve">в приложении 2 "Порядок и методика распределения дотаций </w:t>
      </w:r>
      <w:r>
        <w:rPr>
          <w:sz w:val="28"/>
          <w:szCs w:val="28"/>
        </w:rPr>
        <w:br/>
      </w:r>
      <w:r w:rsidRPr="000E5DF0">
        <w:rPr>
          <w:sz w:val="28"/>
          <w:szCs w:val="28"/>
        </w:rPr>
        <w:t>на выравнивание бюджетной обеспеченности муниципальных районов (городских округов), определения критерия выравнивания и дополнительных нормативов":</w:t>
      </w:r>
    </w:p>
    <w:p w:rsidR="00C001BB" w:rsidRPr="000E5DF0" w:rsidRDefault="00C001BB" w:rsidP="00C001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0E5DF0">
        <w:rPr>
          <w:sz w:val="28"/>
          <w:szCs w:val="28"/>
        </w:rPr>
        <w:t>в пункте 3:</w:t>
      </w:r>
    </w:p>
    <w:p w:rsidR="00C001BB" w:rsidRPr="000E5DF0" w:rsidRDefault="00C001BB" w:rsidP="00C001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в абзаце первом слова "для муниципального района (городского округа)" заменить словами ",</w:t>
      </w:r>
      <w:r>
        <w:rPr>
          <w:sz w:val="28"/>
          <w:szCs w:val="28"/>
        </w:rPr>
        <w:t> </w:t>
      </w:r>
      <w:r w:rsidRPr="000E5DF0">
        <w:rPr>
          <w:sz w:val="28"/>
          <w:szCs w:val="28"/>
        </w:rPr>
        <w:t>предоставляемой бюджету муниципального района (городского округа),";</w:t>
      </w:r>
    </w:p>
    <w:p w:rsidR="00C001BB" w:rsidRDefault="00C001BB" w:rsidP="00C001BB">
      <w:pPr>
        <w:pStyle w:val="Pro-Gramma"/>
        <w:spacing w:after="0"/>
      </w:pPr>
      <w:r>
        <w:t xml:space="preserve">слова "определяется по </w:t>
      </w:r>
      <w:r w:rsidRPr="000E5DF0">
        <w:t>формул</w:t>
      </w:r>
      <w:r>
        <w:t>е</w:t>
      </w:r>
      <w:r w:rsidRPr="000E5DF0">
        <w:t xml:space="preserve"> </w:t>
      </w:r>
    </w:p>
    <w:p w:rsidR="00C001BB" w:rsidRPr="00AA4678" w:rsidRDefault="004078B3" w:rsidP="00C001BB">
      <w:pPr>
        <w:pStyle w:val="a9"/>
        <w:autoSpaceDE w:val="0"/>
        <w:autoSpaceDN w:val="0"/>
        <w:adjustRightInd w:val="0"/>
        <w:spacing w:before="60" w:after="60"/>
        <w:ind w:left="0" w:firstLine="0"/>
        <w:jc w:val="center"/>
        <w:outlineLvl w:val="1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Д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 = </m:t>
          </m:r>
          <m:r>
            <m:rPr>
              <m:nor/>
            </m:rPr>
            <w:rPr>
              <w:sz w:val="28"/>
              <w:szCs w:val="28"/>
              <w:lang w:val="en-US"/>
            </w:rPr>
            <m:t>w</m:t>
          </m:r>
          <m:r>
            <m:rPr>
              <m:nor/>
            </m:rPr>
            <w:rPr>
              <w:sz w:val="28"/>
              <w:szCs w:val="28"/>
            </w:rPr>
            <m:t xml:space="preserve"> × (</m:t>
          </m:r>
          <m:r>
            <m:rPr>
              <m:nor/>
            </m:rPr>
            <w:rPr>
              <w:sz w:val="28"/>
            </w:rPr>
            <m:t>Д(мрг)</m:t>
          </m:r>
          <m:r>
            <m:rPr>
              <m:nor/>
            </m:rPr>
            <w:rPr>
              <w:sz w:val="28"/>
              <w:vertAlign w:val="subscript"/>
            </w:rPr>
            <m:t>j</m:t>
          </m:r>
          <m:r>
            <m:rPr>
              <m:nor/>
            </m:rPr>
            <w:rPr>
              <w:sz w:val="28"/>
            </w:rPr>
            <m:t xml:space="preserve"> – Д(зам)</m:t>
          </m:r>
          <m:r>
            <m:rPr>
              <m:nor/>
            </m:rPr>
            <w:rPr>
              <w:sz w:val="28"/>
              <w:vertAlign w:val="subscript"/>
            </w:rPr>
            <m:t>j</m:t>
          </m:r>
          <m:r>
            <m:rPr>
              <m:nor/>
            </m:rPr>
            <w:rPr>
              <w:sz w:val="28"/>
            </w:rPr>
            <m:t>)"</m:t>
          </m:r>
        </m:oMath>
      </m:oMathPara>
    </w:p>
    <w:p w:rsidR="00C001BB" w:rsidRDefault="00C001BB" w:rsidP="00C001BB">
      <w:pPr>
        <w:pStyle w:val="Pro-Gramma"/>
        <w:spacing w:after="0"/>
        <w:ind w:firstLine="0"/>
      </w:pPr>
      <w:r>
        <w:t>заменить словами "определяется по формуле</w:t>
      </w:r>
    </w:p>
    <w:p w:rsidR="00C001BB" w:rsidRPr="00C001BB" w:rsidRDefault="00AA4678" w:rsidP="00C001BB">
      <w:pPr>
        <w:pStyle w:val="a9"/>
        <w:autoSpaceDE w:val="0"/>
        <w:autoSpaceDN w:val="0"/>
        <w:adjustRightInd w:val="0"/>
        <w:spacing w:before="60" w:after="60"/>
        <w:ind w:left="0" w:firstLine="0"/>
        <w:jc w:val="center"/>
        <w:outlineLvl w:val="1"/>
        <w:rPr>
          <w:sz w:val="28"/>
          <w:szCs w:val="28"/>
        </w:rPr>
      </w:pPr>
      <m:oMath>
        <m:r>
          <m:rPr>
            <m:nor/>
          </m:rPr>
          <w:rPr>
            <w:sz w:val="28"/>
          </w:rPr>
          <m:t>Д</m:t>
        </m:r>
        <m:r>
          <m:rPr>
            <m:nor/>
          </m:rPr>
          <w:rPr>
            <w:sz w:val="28"/>
            <w:vertAlign w:val="subscript"/>
          </w:rPr>
          <m:t>j</m:t>
        </m:r>
        <m:r>
          <m:rPr>
            <m:nor/>
          </m:rPr>
          <w:rPr>
            <w:rFonts w:ascii="Cambria Math"/>
            <w:sz w:val="28"/>
            <w:vertAlign w:val="subscript"/>
          </w:rPr>
          <m:t xml:space="preserve"> </m:t>
        </m:r>
        <m:r>
          <m:rPr>
            <m:nor/>
          </m:rPr>
          <w:rPr>
            <w:sz w:val="28"/>
          </w:rPr>
          <m:t>=</m:t>
        </m:r>
        <m:r>
          <m:rPr>
            <m:nor/>
          </m:rPr>
          <w:rPr>
            <w:rFonts w:ascii="Cambria Math"/>
            <w:sz w:val="28"/>
          </w:rPr>
          <m:t xml:space="preserve"> </m:t>
        </m:r>
        <m:r>
          <m:rPr>
            <m:nor/>
          </m:rPr>
          <w:rPr>
            <w:sz w:val="28"/>
          </w:rPr>
          <m:t>(w</m:t>
        </m:r>
        <m:r>
          <m:rPr>
            <m:nor/>
          </m:rPr>
          <w:rPr>
            <w:rFonts w:ascii="Cambria Math"/>
            <w:sz w:val="28"/>
          </w:rPr>
          <m:t xml:space="preserve"> </m:t>
        </m:r>
        <m:r>
          <m:rPr>
            <m:nor/>
          </m:rPr>
          <w:rPr>
            <w:sz w:val="28"/>
          </w:rPr>
          <m:t>×</m:t>
        </m:r>
        <m:r>
          <m:rPr>
            <m:nor/>
          </m:rPr>
          <w:rPr>
            <w:rFonts w:ascii="Cambria Math" w:hAnsi="Cambria Math"/>
            <w:sz w:val="28"/>
          </w:rPr>
          <m:t xml:space="preserve"> </m:t>
        </m:r>
        <m:r>
          <m:rPr>
            <m:nor/>
          </m:rPr>
          <w:rPr>
            <w:sz w:val="28"/>
          </w:rPr>
          <m:t>Д(мрг)</m:t>
        </m:r>
        <m:r>
          <m:rPr>
            <m:nor/>
          </m:rPr>
          <w:rPr>
            <w:sz w:val="28"/>
            <w:vertAlign w:val="subscript"/>
          </w:rPr>
          <m:t>j</m:t>
        </m:r>
        <m:r>
          <m:rPr>
            <m:nor/>
          </m:rPr>
          <w:rPr>
            <w:sz w:val="28"/>
          </w:rPr>
          <m:t>)</m:t>
        </m:r>
        <m:r>
          <m:rPr>
            <m:nor/>
          </m:rPr>
          <w:rPr>
            <w:rFonts w:ascii="Cambria Math"/>
            <w:sz w:val="28"/>
          </w:rPr>
          <m:t xml:space="preserve"> </m:t>
        </m:r>
        <m:r>
          <m:rPr>
            <m:nor/>
          </m:rPr>
          <w:rPr>
            <w:sz w:val="28"/>
          </w:rPr>
          <m:t>–</m:t>
        </m:r>
        <m:r>
          <m:rPr>
            <m:nor/>
          </m:rPr>
          <w:rPr>
            <w:rFonts w:ascii="Cambria Math"/>
            <w:sz w:val="28"/>
          </w:rPr>
          <m:t xml:space="preserve"> </m:t>
        </m:r>
        <m:r>
          <m:rPr>
            <m:nor/>
          </m:rPr>
          <w:rPr>
            <w:sz w:val="28"/>
          </w:rPr>
          <m:t>Д(зам)</m:t>
        </m:r>
        <m:r>
          <m:rPr>
            <m:nor/>
          </m:rPr>
          <w:rPr>
            <w:sz w:val="28"/>
            <w:vertAlign w:val="subscript"/>
          </w:rPr>
          <m:t>j</m:t>
        </m:r>
        <m:r>
          <m:rPr>
            <m:nor/>
          </m:rPr>
          <w:rPr>
            <w:sz w:val="28"/>
          </w:rPr>
          <m:t>"</m:t>
        </m:r>
      </m:oMath>
      <w:r w:rsidR="00C001BB" w:rsidRPr="00347EDE">
        <w:rPr>
          <w:sz w:val="28"/>
        </w:rPr>
        <w:t>;</w:t>
      </w:r>
    </w:p>
    <w:p w:rsidR="00C001BB" w:rsidRDefault="00C001BB" w:rsidP="00C001BB">
      <w:pPr>
        <w:pStyle w:val="Pro-Gramma"/>
        <w:spacing w:after="0"/>
      </w:pPr>
      <w:r>
        <w:lastRenderedPageBreak/>
        <w:t>слова "</w:t>
      </w:r>
      <m:oMath>
        <m:r>
          <m:rPr>
            <m:nor/>
          </m:rPr>
          <m:t>Д</m:t>
        </m:r>
        <m:r>
          <m:rPr>
            <m:nor/>
          </m:rPr>
          <w:rPr>
            <w:vertAlign w:val="subscript"/>
          </w:rPr>
          <m:t>j</m:t>
        </m:r>
      </m:oMath>
      <w:r w:rsidRPr="00347EDE">
        <w:t xml:space="preserve"> </w:t>
      </w:r>
      <w:r>
        <w:t xml:space="preserve">– объем дотации на выравнивание бюджетной обеспеченности для </w:t>
      </w:r>
      <w:r>
        <w:rPr>
          <w:lang w:val="en-US"/>
        </w:rPr>
        <w:t>j</w:t>
      </w:r>
      <w:r w:rsidRPr="00347EDE">
        <w:t>-</w:t>
      </w:r>
      <w:r>
        <w:t xml:space="preserve">го муниципального района (городского округа)" заменить словами </w:t>
      </w:r>
      <w:r w:rsidRPr="00787B4D">
        <w:t>"</w:t>
      </w:r>
      <m:oMath>
        <m:r>
          <m:rPr>
            <m:nor/>
          </m:rPr>
          <m:t>Д</m:t>
        </m:r>
        <m:r>
          <m:rPr>
            <m:nor/>
          </m:rPr>
          <w:rPr>
            <w:vertAlign w:val="subscript"/>
          </w:rPr>
          <m:t>j</m:t>
        </m:r>
      </m:oMath>
      <w:r w:rsidRPr="00787B4D">
        <w:t xml:space="preserve"> – объем дотации на выравнивание бюджетной обеспеченности, предоставляемой</w:t>
      </w:r>
      <w:r>
        <w:t xml:space="preserve"> бюджету </w:t>
      </w:r>
      <w:r>
        <w:rPr>
          <w:lang w:val="en-US"/>
        </w:rPr>
        <w:t>j</w:t>
      </w:r>
      <w:r w:rsidRPr="00347EDE">
        <w:t>-</w:t>
      </w:r>
      <w:r>
        <w:t>го муниципального района (городского округа)";</w:t>
      </w:r>
    </w:p>
    <w:p w:rsidR="00C001BB" w:rsidRDefault="00C001BB" w:rsidP="00C001BB">
      <w:pPr>
        <w:pStyle w:val="Pro-Gramma"/>
        <w:spacing w:after="0"/>
      </w:pPr>
      <w:r>
        <w:t>слово "общего" заменить словом "расчетного";</w:t>
      </w:r>
    </w:p>
    <w:p w:rsidR="00C001BB" w:rsidRDefault="00C001BB" w:rsidP="00C001BB">
      <w:pPr>
        <w:pStyle w:val="Pro-Gramma"/>
        <w:spacing w:after="0"/>
      </w:pPr>
      <w:r>
        <w:t>б) в пункте 5:</w:t>
      </w:r>
    </w:p>
    <w:p w:rsidR="00C001BB" w:rsidRDefault="00C001BB" w:rsidP="00C001BB">
      <w:pPr>
        <w:pStyle w:val="Pro-Gramma"/>
        <w:spacing w:after="0"/>
      </w:pPr>
      <w:r>
        <w:t xml:space="preserve">слова "определяется по </w:t>
      </w:r>
      <w:r w:rsidRPr="000E5DF0">
        <w:t>формул</w:t>
      </w:r>
      <w:r>
        <w:t>е</w:t>
      </w:r>
      <w:r w:rsidRPr="000E5DF0">
        <w:t xml:space="preserve"> </w:t>
      </w:r>
    </w:p>
    <w:p w:rsidR="00C001BB" w:rsidRPr="00AA4678" w:rsidRDefault="00AA4678" w:rsidP="00C001BB">
      <w:pPr>
        <w:pStyle w:val="a9"/>
        <w:autoSpaceDE w:val="0"/>
        <w:autoSpaceDN w:val="0"/>
        <w:adjustRightInd w:val="0"/>
        <w:spacing w:before="60" w:after="60"/>
        <w:ind w:left="0" w:firstLine="0"/>
        <w:jc w:val="center"/>
        <w:outlineLvl w:val="1"/>
        <w:rPr>
          <w:sz w:val="28"/>
          <w:szCs w:val="28"/>
        </w:rPr>
      </w:pPr>
      <m:oMathPara>
        <m:oMath>
          <m:r>
            <m:rPr>
              <m:nor/>
            </m:rPr>
            <w:rPr>
              <w:sz w:val="28"/>
              <w:szCs w:val="28"/>
            </w:rPr>
            <m:t>Д</m:t>
          </m:r>
          <m:r>
            <m:rPr>
              <m:nor/>
            </m:rPr>
            <w:rPr>
              <w:sz w:val="28"/>
              <w:szCs w:val="28"/>
              <w:lang w:val="en-US"/>
            </w:rPr>
            <m:t>H</m:t>
          </m:r>
          <m:r>
            <m:rPr>
              <m:nor/>
            </m:rPr>
            <w:rPr>
              <w:sz w:val="28"/>
              <w:szCs w:val="28"/>
            </w:rPr>
            <m:t xml:space="preserve"> = Д × </m:t>
          </m:r>
          <m:r>
            <m:rPr>
              <m:nor/>
            </m:rPr>
            <w:rPr>
              <w:sz w:val="28"/>
            </w:rPr>
            <m:t xml:space="preserve">(1 – </m:t>
          </m:r>
          <m:r>
            <m:rPr>
              <m:nor/>
            </m:rPr>
            <w:rPr>
              <w:sz w:val="28"/>
              <w:lang w:val="en-US"/>
            </w:rPr>
            <m:t>w</m:t>
          </m:r>
          <m:r>
            <m:rPr>
              <m:nor/>
            </m:rPr>
            <w:rPr>
              <w:sz w:val="28"/>
            </w:rPr>
            <m:t>)"</m:t>
          </m:r>
        </m:oMath>
      </m:oMathPara>
    </w:p>
    <w:p w:rsidR="00C001BB" w:rsidRDefault="00C001BB" w:rsidP="00C001BB">
      <w:pPr>
        <w:pStyle w:val="Pro-Gramma"/>
        <w:spacing w:after="0"/>
        <w:ind w:firstLine="0"/>
      </w:pPr>
      <w:r>
        <w:t>заменить словами "определяется по формуле</w:t>
      </w:r>
    </w:p>
    <w:p w:rsidR="00C001BB" w:rsidRPr="00AA4678" w:rsidRDefault="00AA4678" w:rsidP="00C001BB">
      <w:pPr>
        <w:pStyle w:val="a9"/>
        <w:autoSpaceDE w:val="0"/>
        <w:autoSpaceDN w:val="0"/>
        <w:adjustRightInd w:val="0"/>
        <w:spacing w:before="60" w:after="60"/>
        <w:ind w:left="0" w:firstLine="709"/>
        <w:outlineLvl w:val="1"/>
        <w:rPr>
          <w:sz w:val="28"/>
          <w:szCs w:val="28"/>
        </w:rPr>
      </w:pPr>
      <m:oMathPara>
        <m:oMath>
          <m:r>
            <m:rPr>
              <m:nor/>
            </m:rPr>
            <w:rPr>
              <w:sz w:val="28"/>
              <w:szCs w:val="28"/>
            </w:rPr>
            <m:t>ДН 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nor/>
                </m:rPr>
                <w:rPr>
                  <w:sz w:val="28"/>
                  <w:szCs w:val="28"/>
                </w:rPr>
                <m:t>j</m:t>
              </m:r>
            </m:sub>
            <m:sup/>
            <m:e>
              <m:r>
                <m:rPr>
                  <m:nor/>
                </m:rPr>
                <w:rPr>
                  <w:sz w:val="28"/>
                  <w:szCs w:val="28"/>
                </w:rPr>
                <m:t>Д(мрг)</m:t>
              </m:r>
              <m:r>
                <m:rPr>
                  <m:nor/>
                </m:rPr>
                <w:rPr>
                  <w:sz w:val="28"/>
                  <w:szCs w:val="28"/>
                  <w:vertAlign w:val="subscript"/>
                </w:rPr>
                <m:t xml:space="preserve">j </m:t>
              </m:r>
              <m:r>
                <m:rPr>
                  <m:nor/>
                </m:rPr>
                <w:rPr>
                  <w:sz w:val="28"/>
                  <w:szCs w:val="28"/>
                </w:rPr>
                <m:t>× (1 – w)";</m:t>
              </m:r>
            </m:e>
          </m:nary>
        </m:oMath>
      </m:oMathPara>
    </w:p>
    <w:p w:rsidR="00C001BB" w:rsidRDefault="00C001BB" w:rsidP="00C001BB">
      <w:pPr>
        <w:pStyle w:val="Pro-Gramma"/>
        <w:spacing w:after="0"/>
      </w:pPr>
      <w:r>
        <w:t>слова "</w:t>
      </w:r>
      <m:oMath>
        <m:r>
          <m:rPr>
            <m:nor/>
          </m:rPr>
          <m:t>Д</m:t>
        </m:r>
      </m:oMath>
      <w:r w:rsidRPr="00347EDE">
        <w:t xml:space="preserve"> </w:t>
      </w:r>
      <w:r>
        <w:t>– общий объем дотации на выравнивание бюджетной обеспеченности муниципальных районов (городских округов)" заменить словами "</w:t>
      </w:r>
      <m:oMath>
        <m:r>
          <m:rPr>
            <m:nor/>
          </m:rPr>
          <m:t>Д(мрг)</m:t>
        </m:r>
        <m:r>
          <m:rPr>
            <m:nor/>
          </m:rPr>
          <w:rPr>
            <w:vertAlign w:val="subscript"/>
          </w:rPr>
          <m:t>j</m:t>
        </m:r>
      </m:oMath>
      <w:r w:rsidRPr="00347EDE">
        <w:t xml:space="preserve"> </w:t>
      </w:r>
      <w:r>
        <w:t xml:space="preserve">– расчетный объем дотации на выравнивание бюджетной обеспеченности для </w:t>
      </w:r>
      <w:r>
        <w:rPr>
          <w:lang w:val="en-US"/>
        </w:rPr>
        <w:t>j</w:t>
      </w:r>
      <w:r w:rsidRPr="00347EDE">
        <w:t>-</w:t>
      </w:r>
      <w:r>
        <w:t>го муниципального района (городского округа)";</w:t>
      </w:r>
    </w:p>
    <w:p w:rsidR="00C001BB" w:rsidRPr="000E5DF0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слово "общего" заменить словом "расчетного";</w:t>
      </w:r>
    </w:p>
    <w:p w:rsidR="00C001BB" w:rsidRPr="000E5DF0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0E5DF0">
        <w:rPr>
          <w:sz w:val="28"/>
          <w:szCs w:val="28"/>
        </w:rPr>
        <w:t>пункт 8</w:t>
      </w:r>
      <w:r>
        <w:rPr>
          <w:sz w:val="28"/>
          <w:szCs w:val="28"/>
        </w:rPr>
        <w:t xml:space="preserve"> изложить в следующей редакции</w:t>
      </w:r>
      <w:r w:rsidRPr="000E5DF0">
        <w:rPr>
          <w:sz w:val="28"/>
          <w:szCs w:val="28"/>
        </w:rPr>
        <w:t>:</w:t>
      </w:r>
    </w:p>
    <w:p w:rsidR="00C001BB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"8. При отсутствии случаев, указанных в пункте 7 статьи 138 Бюджетного кодекса Российской Федерации, минимальный объем дотации на выравнивание бюджетной обеспеченности муниципального района (городского округа) </w:t>
      </w:r>
      <w:r>
        <w:rPr>
          <w:sz w:val="28"/>
          <w:szCs w:val="28"/>
        </w:rPr>
        <w:br/>
        <w:t xml:space="preserve">на очередной финансовый год и первый год планового периода определяется </w:t>
      </w:r>
      <w:r>
        <w:rPr>
          <w:sz w:val="28"/>
          <w:szCs w:val="28"/>
        </w:rPr>
        <w:br/>
        <w:t>по формуле</w:t>
      </w:r>
    </w:p>
    <w:p w:rsidR="00C001BB" w:rsidRPr="00AA4678" w:rsidRDefault="004078B3" w:rsidP="00C001BB">
      <w:pPr>
        <w:pStyle w:val="a9"/>
        <w:autoSpaceDE w:val="0"/>
        <w:autoSpaceDN w:val="0"/>
        <w:adjustRightInd w:val="0"/>
        <w:spacing w:before="60" w:after="60"/>
        <w:ind w:left="0" w:firstLine="0"/>
        <w:jc w:val="center"/>
        <w:outlineLvl w:val="1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Д(мин)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 =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Д1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nor/>
            </m:rPr>
            <w:rPr>
              <w:sz w:val="28"/>
              <w:szCs w:val="28"/>
            </w:rPr>
            <m:t xml:space="preserve"> + </m:t>
          </m:r>
          <m:sSub>
            <m:sSub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sz w:val="28"/>
                  <w:szCs w:val="28"/>
                </w:rPr>
                <m:t>Д2</m:t>
              </m:r>
            </m:e>
            <m:sub>
              <m:r>
                <m:rPr>
                  <m:nor/>
                </m:rPr>
                <w:rPr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nor/>
            </m:rPr>
            <w:rPr>
              <w:sz w:val="28"/>
            </w:rPr>
            <m:t>,</m:t>
          </m:r>
        </m:oMath>
      </m:oMathPara>
    </w:p>
    <w:p w:rsidR="00C001BB" w:rsidRPr="008E28BE" w:rsidRDefault="00C001BB" w:rsidP="00C001BB">
      <w:pPr>
        <w:pStyle w:val="a9"/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BA0CEA">
        <w:rPr>
          <w:sz w:val="28"/>
          <w:szCs w:val="28"/>
        </w:rPr>
        <w:t>где</w:t>
      </w:r>
      <w:r w:rsidRPr="00BA0CEA">
        <w:rPr>
          <w:sz w:val="28"/>
          <w:szCs w:val="28"/>
        </w:rPr>
        <w:tab/>
      </w:r>
      <w:r>
        <w:rPr>
          <w:sz w:val="28"/>
          <w:szCs w:val="28"/>
        </w:rPr>
        <w:t>Д(мин)</w:t>
      </w:r>
      <w:r w:rsidRPr="008E28BE">
        <w:rPr>
          <w:sz w:val="32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 </w:t>
      </w:r>
      <w:r w:rsidRPr="00BA0CEA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Pr="00BA0CEA">
        <w:rPr>
          <w:sz w:val="28"/>
          <w:szCs w:val="28"/>
        </w:rPr>
        <w:t xml:space="preserve">минимальный объем дотации на выравнивание бюджетной обеспеченности для </w:t>
      </w:r>
      <w:r w:rsidRPr="00BA0CEA">
        <w:rPr>
          <w:sz w:val="28"/>
          <w:szCs w:val="28"/>
          <w:lang w:val="en-US"/>
        </w:rPr>
        <w:t>j</w:t>
      </w:r>
      <w:r w:rsidRPr="00BA0CEA">
        <w:rPr>
          <w:sz w:val="28"/>
          <w:szCs w:val="28"/>
        </w:rPr>
        <w:t>-го муниципального района (городского округа)</w:t>
      </w:r>
      <w:r w:rsidRPr="008E28BE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очередной финансовый год и первый год планового периода, определенный с учетом требований пункта 7 статьи 138 Бюджетного кодекса Российской Федерации;</w:t>
      </w:r>
    </w:p>
    <w:p w:rsidR="00C001BB" w:rsidRPr="000E5DF0" w:rsidRDefault="00C001BB" w:rsidP="00C001BB">
      <w:pPr>
        <w:pStyle w:val="a9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Д1</w:t>
      </w:r>
      <w:r w:rsidRPr="008E28BE">
        <w:rPr>
          <w:sz w:val="32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 </w:t>
      </w:r>
      <w:r w:rsidRPr="00BA0CEA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Pr="000E5DF0">
        <w:rPr>
          <w:sz w:val="28"/>
          <w:szCs w:val="28"/>
        </w:rPr>
        <w:t xml:space="preserve">утвержденный на первый год планового периода и второй год планового периода в областном законе об областном бюджете на текущий финансовый год и </w:t>
      </w:r>
      <w:r>
        <w:rPr>
          <w:sz w:val="28"/>
          <w:szCs w:val="28"/>
        </w:rPr>
        <w:t xml:space="preserve">на </w:t>
      </w:r>
      <w:r w:rsidRPr="000E5DF0">
        <w:rPr>
          <w:sz w:val="28"/>
          <w:szCs w:val="28"/>
        </w:rPr>
        <w:t>плановый период объем дотации на выравнивание бюджетной обеспеченности, предоставляемой бюджету j-го муниципального района (городского округа);</w:t>
      </w:r>
    </w:p>
    <w:p w:rsidR="00C001BB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Д2</w:t>
      </w:r>
      <w:r w:rsidRPr="008E28BE">
        <w:rPr>
          <w:sz w:val="32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– </w:t>
      </w:r>
      <w:r w:rsidRPr="000E5DF0">
        <w:rPr>
          <w:sz w:val="28"/>
          <w:szCs w:val="28"/>
        </w:rPr>
        <w:t xml:space="preserve">утвержденный на первый год планового периода и второй год планового периода в областном законе об областном бюджете на текущий финансовый год и </w:t>
      </w:r>
      <w:r>
        <w:rPr>
          <w:sz w:val="28"/>
          <w:szCs w:val="28"/>
        </w:rPr>
        <w:t xml:space="preserve">на </w:t>
      </w:r>
      <w:r w:rsidRPr="000E5DF0">
        <w:rPr>
          <w:sz w:val="28"/>
          <w:szCs w:val="28"/>
        </w:rPr>
        <w:t>плановый период расчетный объем дотации (часть расчетного объема дотации) на выравнивание бюджетной обеспеченности, замененной дополнительным нормативом отчислений от налога на доходы физических лиц</w:t>
      </w:r>
      <w:r>
        <w:rPr>
          <w:sz w:val="28"/>
          <w:szCs w:val="28"/>
        </w:rPr>
        <w:t>,</w:t>
      </w:r>
      <w:r w:rsidRPr="000E5DF0">
        <w:rPr>
          <w:sz w:val="28"/>
          <w:szCs w:val="28"/>
        </w:rPr>
        <w:t xml:space="preserve"> для j-го муниципального района (городского округа)</w:t>
      </w:r>
      <w:r>
        <w:rPr>
          <w:sz w:val="28"/>
          <w:szCs w:val="28"/>
        </w:rPr>
        <w:t>.</w:t>
      </w:r>
    </w:p>
    <w:p w:rsidR="00C001BB" w:rsidRPr="000E5DF0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В иных случаях Д(мин)</w:t>
      </w:r>
      <w:r w:rsidRPr="008E28BE">
        <w:rPr>
          <w:sz w:val="32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= 0.</w:t>
      </w:r>
      <w:r w:rsidRPr="000E5DF0">
        <w:rPr>
          <w:sz w:val="28"/>
          <w:szCs w:val="28"/>
        </w:rPr>
        <w:t>";</w:t>
      </w:r>
    </w:p>
    <w:p w:rsidR="00C001BB" w:rsidRPr="000E5DF0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  <w:r w:rsidRPr="000E5DF0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E5DF0">
        <w:rPr>
          <w:sz w:val="28"/>
          <w:szCs w:val="28"/>
        </w:rPr>
        <w:t xml:space="preserve">в абзаце первом пункта 4 приложения 5 "Методика расчета </w:t>
      </w:r>
      <w:r>
        <w:rPr>
          <w:sz w:val="28"/>
          <w:szCs w:val="28"/>
        </w:rPr>
        <w:br/>
      </w:r>
      <w:r w:rsidRPr="000E5DF0">
        <w:rPr>
          <w:sz w:val="28"/>
          <w:szCs w:val="28"/>
        </w:rPr>
        <w:t xml:space="preserve">и распределения субвенций, предоставляемых бюджетам муниципальных районов из областного бюджета на осуществление отдельных государственных </w:t>
      </w:r>
      <w:r w:rsidRPr="000E5DF0">
        <w:rPr>
          <w:sz w:val="28"/>
          <w:szCs w:val="28"/>
        </w:rPr>
        <w:lastRenderedPageBreak/>
        <w:t xml:space="preserve">полномочий Ленинградской области по расчету и предоставлению дотаций </w:t>
      </w:r>
      <w:r>
        <w:rPr>
          <w:sz w:val="28"/>
          <w:szCs w:val="28"/>
        </w:rPr>
        <w:br/>
      </w:r>
      <w:r w:rsidRPr="000E5DF0">
        <w:rPr>
          <w:sz w:val="28"/>
          <w:szCs w:val="28"/>
        </w:rPr>
        <w:t>на выравнивание бюджетной обеспеченности поселений" цифры "138" заменить цифрами "137".</w:t>
      </w:r>
    </w:p>
    <w:p w:rsidR="00C001BB" w:rsidRPr="000E5DF0" w:rsidRDefault="00C001BB" w:rsidP="00C001BB">
      <w:pPr>
        <w:pStyle w:val="a9"/>
        <w:autoSpaceDE w:val="0"/>
        <w:autoSpaceDN w:val="0"/>
        <w:adjustRightInd w:val="0"/>
        <w:ind w:left="0" w:firstLine="709"/>
        <w:outlineLvl w:val="1"/>
        <w:rPr>
          <w:sz w:val="28"/>
          <w:szCs w:val="28"/>
        </w:rPr>
      </w:pPr>
    </w:p>
    <w:p w:rsidR="00C001BB" w:rsidRPr="00C536E6" w:rsidRDefault="00C001BB" w:rsidP="00C001BB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C536E6">
        <w:rPr>
          <w:b/>
          <w:sz w:val="28"/>
          <w:szCs w:val="28"/>
        </w:rPr>
        <w:t>Статья 2</w:t>
      </w:r>
    </w:p>
    <w:p w:rsidR="00C001BB" w:rsidRPr="000E5DF0" w:rsidRDefault="00C001BB" w:rsidP="00C001B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C001BB" w:rsidRPr="000E5DF0" w:rsidRDefault="00C001BB" w:rsidP="00C001B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5DF0">
        <w:rPr>
          <w:sz w:val="28"/>
          <w:szCs w:val="28"/>
        </w:rPr>
        <w:t>Настоящий областной закон вступает в силу со дня его официального опубликования.</w:t>
      </w:r>
    </w:p>
    <w:p w:rsidR="00C001BB" w:rsidRDefault="00C001BB" w:rsidP="00C001BB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C001BB" w:rsidRPr="00E05807" w:rsidRDefault="00C001BB" w:rsidP="00C001BB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C001BB" w:rsidRPr="00E05807" w:rsidRDefault="00C001BB" w:rsidP="00C001BB">
      <w:pPr>
        <w:pStyle w:val="a9"/>
        <w:autoSpaceDE w:val="0"/>
        <w:autoSpaceDN w:val="0"/>
        <w:adjustRightInd w:val="0"/>
        <w:ind w:left="0" w:firstLine="0"/>
        <w:outlineLvl w:val="1"/>
        <w:rPr>
          <w:sz w:val="28"/>
          <w:szCs w:val="28"/>
        </w:rPr>
      </w:pPr>
    </w:p>
    <w:p w:rsidR="00C001BB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 w:rsidRPr="00E05807"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  <w:br/>
      </w:r>
      <w:r w:rsidRPr="00E05807">
        <w:rPr>
          <w:sz w:val="28"/>
          <w:szCs w:val="28"/>
        </w:rPr>
        <w:t>Ленинградской области</w:t>
      </w:r>
      <w:r w:rsidRPr="00E05807">
        <w:rPr>
          <w:sz w:val="28"/>
          <w:szCs w:val="28"/>
        </w:rPr>
        <w:tab/>
        <w:t>А. Дрозденко</w:t>
      </w:r>
    </w:p>
    <w:p w:rsidR="00C001BB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C001BB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C001BB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C001BB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 марта 2021 года </w:t>
      </w:r>
    </w:p>
    <w:p w:rsidR="00C001BB" w:rsidRPr="00E05807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№ 12-оз</w:t>
      </w:r>
    </w:p>
    <w:p w:rsidR="00C001BB" w:rsidRPr="00E05807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Cs w:val="28"/>
        </w:rPr>
      </w:pPr>
    </w:p>
    <w:p w:rsidR="00C001BB" w:rsidRPr="00E05807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Cs w:val="28"/>
        </w:rPr>
      </w:pPr>
    </w:p>
    <w:p w:rsidR="00C001BB" w:rsidRPr="00E05807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Cs w:val="28"/>
        </w:rPr>
      </w:pPr>
    </w:p>
    <w:p w:rsidR="00C001BB" w:rsidRPr="00E05807" w:rsidRDefault="00C001BB" w:rsidP="00C001BB">
      <w:pPr>
        <w:tabs>
          <w:tab w:val="right" w:pos="9639"/>
        </w:tabs>
        <w:autoSpaceDE w:val="0"/>
        <w:autoSpaceDN w:val="0"/>
        <w:adjustRightInd w:val="0"/>
        <w:ind w:firstLine="0"/>
        <w:rPr>
          <w:szCs w:val="28"/>
        </w:rPr>
      </w:pPr>
    </w:p>
    <w:p w:rsidR="00C001BB" w:rsidRPr="00E05807" w:rsidRDefault="00C001BB" w:rsidP="00C001BB">
      <w:pPr>
        <w:autoSpaceDE w:val="0"/>
        <w:autoSpaceDN w:val="0"/>
        <w:adjustRightInd w:val="0"/>
        <w:ind w:firstLine="0"/>
        <w:outlineLvl w:val="1"/>
      </w:pPr>
    </w:p>
    <w:p w:rsidR="00D5450C" w:rsidRPr="00C001BB" w:rsidRDefault="00D5450C" w:rsidP="00C001BB"/>
    <w:sectPr w:rsidR="00D5450C" w:rsidRPr="00C001BB" w:rsidSect="00C00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73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C9" w:rsidRDefault="001858C9">
      <w:r>
        <w:separator/>
      </w:r>
    </w:p>
  </w:endnote>
  <w:endnote w:type="continuationSeparator" w:id="0">
    <w:p w:rsidR="001858C9" w:rsidRDefault="0018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C9" w:rsidRDefault="001858C9">
      <w:r>
        <w:separator/>
      </w:r>
    </w:p>
  </w:footnote>
  <w:footnote w:type="continuationSeparator" w:id="0">
    <w:p w:rsidR="001858C9" w:rsidRDefault="00185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02" w:rsidRDefault="00C21E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78B3">
      <w:rPr>
        <w:rStyle w:val="a7"/>
        <w:noProof/>
      </w:rPr>
      <w:t>2</w:t>
    </w:r>
    <w:r>
      <w:rPr>
        <w:rStyle w:val="a7"/>
      </w:rPr>
      <w:fldChar w:fldCharType="end"/>
    </w:r>
  </w:p>
  <w:p w:rsidR="00C21E02" w:rsidRDefault="00C21E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FC" w:rsidRDefault="007C10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5b344a6-3a0d-4811-b73e-b5a3ef2aa422"/>
  </w:docVars>
  <w:rsids>
    <w:rsidRoot w:val="00451FF7"/>
    <w:rsid w:val="001858C9"/>
    <w:rsid w:val="00304B3D"/>
    <w:rsid w:val="003A5E6B"/>
    <w:rsid w:val="004078B3"/>
    <w:rsid w:val="00451FF7"/>
    <w:rsid w:val="004625E5"/>
    <w:rsid w:val="005B7040"/>
    <w:rsid w:val="007C10FC"/>
    <w:rsid w:val="00A814E3"/>
    <w:rsid w:val="00AA4678"/>
    <w:rsid w:val="00B557E9"/>
    <w:rsid w:val="00C001BB"/>
    <w:rsid w:val="00C21E02"/>
    <w:rsid w:val="00D317FC"/>
    <w:rsid w:val="00D5450C"/>
    <w:rsid w:val="00F3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001BB"/>
    <w:pPr>
      <w:ind w:firstLine="794"/>
      <w:jc w:val="both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Cs w:val="20"/>
    </w:rPr>
  </w:style>
  <w:style w:type="paragraph" w:styleId="a9">
    <w:name w:val="List Paragraph"/>
    <w:basedOn w:val="a1"/>
    <w:uiPriority w:val="34"/>
    <w:qFormat/>
    <w:rsid w:val="00C001BB"/>
    <w:pPr>
      <w:ind w:left="720"/>
      <w:contextualSpacing/>
    </w:pPr>
  </w:style>
  <w:style w:type="paragraph" w:customStyle="1" w:styleId="Pro-Gramma">
    <w:name w:val="Pro-Gramma"/>
    <w:basedOn w:val="a1"/>
    <w:link w:val="Pro-Gramma0"/>
    <w:qFormat/>
    <w:rsid w:val="00C001BB"/>
    <w:pPr>
      <w:spacing w:after="120"/>
      <w:ind w:firstLine="709"/>
    </w:pPr>
    <w:rPr>
      <w:sz w:val="28"/>
      <w:szCs w:val="28"/>
    </w:rPr>
  </w:style>
  <w:style w:type="character" w:customStyle="1" w:styleId="Pro-Gramma0">
    <w:name w:val="Pro-Gramma Знак"/>
    <w:link w:val="Pro-Gramma"/>
    <w:rsid w:val="00C001BB"/>
    <w:rPr>
      <w:sz w:val="28"/>
      <w:szCs w:val="28"/>
    </w:rPr>
  </w:style>
  <w:style w:type="paragraph" w:styleId="aa">
    <w:name w:val="No Spacing"/>
    <w:uiPriority w:val="1"/>
    <w:qFormat/>
    <w:rsid w:val="00C001B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Balloon Text"/>
    <w:basedOn w:val="a1"/>
    <w:link w:val="ac"/>
    <w:rsid w:val="004078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407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001BB"/>
    <w:pPr>
      <w:ind w:firstLine="794"/>
      <w:jc w:val="both"/>
    </w:pPr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  <w:ind w:firstLine="720"/>
    </w:pPr>
    <w:rPr>
      <w:sz w:val="28"/>
      <w:szCs w:val="20"/>
    </w:r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Cs w:val="20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  <w:rPr>
      <w:sz w:val="28"/>
      <w:szCs w:val="20"/>
    </w:r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  <w:rPr>
      <w:sz w:val="28"/>
      <w:szCs w:val="20"/>
    </w:r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  <w:rPr>
      <w:sz w:val="28"/>
      <w:szCs w:val="20"/>
    </w:rPr>
  </w:style>
  <w:style w:type="paragraph" w:styleId="a">
    <w:name w:val="List Number"/>
    <w:basedOn w:val="a1"/>
    <w:pPr>
      <w:numPr>
        <w:numId w:val="5"/>
      </w:numPr>
      <w:ind w:left="0" w:firstLine="680"/>
    </w:pPr>
    <w:rPr>
      <w:sz w:val="28"/>
      <w:szCs w:val="20"/>
    </w:rPr>
  </w:style>
  <w:style w:type="paragraph" w:styleId="2">
    <w:name w:val="List Number 2"/>
    <w:basedOn w:val="a1"/>
    <w:pPr>
      <w:numPr>
        <w:numId w:val="6"/>
      </w:numPr>
      <w:ind w:left="0" w:firstLine="680"/>
    </w:pPr>
    <w:rPr>
      <w:sz w:val="28"/>
      <w:szCs w:val="20"/>
    </w:rPr>
  </w:style>
  <w:style w:type="paragraph" w:styleId="3">
    <w:name w:val="List Number 3"/>
    <w:basedOn w:val="a1"/>
    <w:pPr>
      <w:numPr>
        <w:numId w:val="7"/>
      </w:numPr>
      <w:ind w:left="0" w:firstLine="709"/>
    </w:pPr>
    <w:rPr>
      <w:sz w:val="28"/>
      <w:szCs w:val="20"/>
    </w:rPr>
  </w:style>
  <w:style w:type="paragraph" w:styleId="4">
    <w:name w:val="List Number 4"/>
    <w:basedOn w:val="a1"/>
    <w:pPr>
      <w:numPr>
        <w:numId w:val="8"/>
      </w:numPr>
      <w:ind w:left="0" w:firstLine="709"/>
    </w:pPr>
    <w:rPr>
      <w:sz w:val="28"/>
      <w:szCs w:val="20"/>
    </w:r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Cs w:val="20"/>
    </w:rPr>
  </w:style>
  <w:style w:type="paragraph" w:styleId="a9">
    <w:name w:val="List Paragraph"/>
    <w:basedOn w:val="a1"/>
    <w:uiPriority w:val="34"/>
    <w:qFormat/>
    <w:rsid w:val="00C001BB"/>
    <w:pPr>
      <w:ind w:left="720"/>
      <w:contextualSpacing/>
    </w:pPr>
  </w:style>
  <w:style w:type="paragraph" w:customStyle="1" w:styleId="Pro-Gramma">
    <w:name w:val="Pro-Gramma"/>
    <w:basedOn w:val="a1"/>
    <w:link w:val="Pro-Gramma0"/>
    <w:qFormat/>
    <w:rsid w:val="00C001BB"/>
    <w:pPr>
      <w:spacing w:after="120"/>
      <w:ind w:firstLine="709"/>
    </w:pPr>
    <w:rPr>
      <w:sz w:val="28"/>
      <w:szCs w:val="28"/>
    </w:rPr>
  </w:style>
  <w:style w:type="character" w:customStyle="1" w:styleId="Pro-Gramma0">
    <w:name w:val="Pro-Gramma Знак"/>
    <w:link w:val="Pro-Gramma"/>
    <w:rsid w:val="00C001BB"/>
    <w:rPr>
      <w:sz w:val="28"/>
      <w:szCs w:val="28"/>
    </w:rPr>
  </w:style>
  <w:style w:type="paragraph" w:styleId="aa">
    <w:name w:val="No Spacing"/>
    <w:uiPriority w:val="1"/>
    <w:qFormat/>
    <w:rsid w:val="00C001B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Balloon Text"/>
    <w:basedOn w:val="a1"/>
    <w:link w:val="ac"/>
    <w:rsid w:val="004078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407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_bryantseva\AppData\Local\Temp\bdttmp\064bc61c-54bc-4810-86ac-73715fd2dc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064bc61c-54bc-4810-86ac-73715fd2dc11.dot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Галина Михайловна БРЯНЦЕВА</dc:creator>
  <cp:lastModifiedBy>VERSTKA</cp:lastModifiedBy>
  <cp:revision>2</cp:revision>
  <cp:lastPrinted>2006-01-11T13:29:00Z</cp:lastPrinted>
  <dcterms:created xsi:type="dcterms:W3CDTF">2021-04-02T07:56:00Z</dcterms:created>
  <dcterms:modified xsi:type="dcterms:W3CDTF">2021-04-02T07:56:00Z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85b344a6-3a0d-4811-b73e-b5a3ef2aa422</vt:lpwstr>
  </property>
</Properties>
</file>